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50A0" w14:textId="77777777" w:rsidR="009A49F9" w:rsidRPr="00B32D9B" w:rsidRDefault="009A49F9" w:rsidP="00CC0CBC">
      <w:pPr>
        <w:pStyle w:val="Cm"/>
        <w:jc w:val="center"/>
        <w:rPr>
          <w:rFonts w:ascii="Cambria" w:hAnsi="Cambria"/>
          <w:sz w:val="44"/>
          <w:szCs w:val="44"/>
        </w:rPr>
      </w:pPr>
      <w:r w:rsidRPr="00B32D9B">
        <w:rPr>
          <w:rFonts w:ascii="Cambria" w:hAnsi="Cambria"/>
          <w:sz w:val="44"/>
          <w:szCs w:val="44"/>
        </w:rPr>
        <w:t>Bírálób</w:t>
      </w:r>
      <w:bookmarkStart w:id="0" w:name="_GoBack"/>
      <w:bookmarkEnd w:id="0"/>
      <w:r w:rsidRPr="00B32D9B">
        <w:rPr>
          <w:rFonts w:ascii="Cambria" w:hAnsi="Cambria"/>
          <w:sz w:val="44"/>
          <w:szCs w:val="44"/>
        </w:rPr>
        <w:t>izottsági Jegyzőkönyv</w:t>
      </w:r>
    </w:p>
    <w:p w14:paraId="0ADA22E9" w14:textId="1A057391" w:rsidR="009A49F9" w:rsidRPr="00B32D9B" w:rsidRDefault="006C6336" w:rsidP="00CC0CBC">
      <w:pPr>
        <w:pStyle w:val="Cmsor1"/>
        <w:jc w:val="center"/>
        <w:rPr>
          <w:rFonts w:ascii="Cambria" w:hAnsi="Cambria"/>
          <w:b/>
          <w:sz w:val="21"/>
          <w:szCs w:val="21"/>
        </w:rPr>
      </w:pPr>
      <w:r w:rsidRPr="00B32D9B">
        <w:rPr>
          <w:rFonts w:ascii="Cambria" w:hAnsi="Cambria"/>
          <w:b/>
          <w:sz w:val="21"/>
          <w:szCs w:val="21"/>
        </w:rPr>
        <w:t xml:space="preserve">I. </w:t>
      </w:r>
      <w:r w:rsidR="009A49F9" w:rsidRPr="00B32D9B">
        <w:rPr>
          <w:rFonts w:ascii="Cambria" w:hAnsi="Cambria"/>
          <w:b/>
          <w:sz w:val="21"/>
          <w:szCs w:val="21"/>
        </w:rPr>
        <w:t>Általános információk</w:t>
      </w:r>
    </w:p>
    <w:p w14:paraId="4C2A839D" w14:textId="1D26D3B5" w:rsidR="000D3259" w:rsidRPr="00B77056" w:rsidRDefault="00A3547A" w:rsidP="00730253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 xml:space="preserve">1. Az ajánlatkérőre vonatkozó információk </w:t>
      </w:r>
      <w:r w:rsidR="00EF2D9F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br/>
      </w:r>
      <w:r w:rsidR="00B77056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Sülysáp Város Önkormányzata</w:t>
      </w:r>
    </w:p>
    <w:p w14:paraId="481E0C74" w14:textId="5FD6B7D3" w:rsidR="00A3547A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 xml:space="preserve">2. Az eljárás típusa </w:t>
      </w:r>
    </w:p>
    <w:p w14:paraId="22EA75E1" w14:textId="25B044A3" w:rsidR="00755BBB" w:rsidRPr="00B77056" w:rsidRDefault="00A3547A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A közbeszerzésekről szóló 2015. évi CXLIII. törvény (a továbbiakban: Kbt.) Harmadik Rész szerinti Kbt. </w:t>
      </w:r>
      <w:r w:rsidR="004C3DD8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115</w:t>
      </w: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. § </w:t>
      </w:r>
      <w:r w:rsidR="004C3DD8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szerinti nyílt eljárás</w:t>
      </w: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. </w:t>
      </w:r>
    </w:p>
    <w:p w14:paraId="0DD8F9AC" w14:textId="2F958E6A" w:rsidR="00A3547A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 xml:space="preserve">3. Az eljárás tárgya </w:t>
      </w:r>
    </w:p>
    <w:p w14:paraId="4B2111B7" w14:textId="77777777" w:rsid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b/>
          <w:i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i/>
          <w:color w:val="000000" w:themeColor="text1"/>
          <w:sz w:val="21"/>
          <w:szCs w:val="21"/>
        </w:rPr>
        <w:t>Ipari park létesítése (VEKOP-1.2.2-15-2016-00025)</w:t>
      </w:r>
    </w:p>
    <w:p w14:paraId="3E1F718D" w14:textId="77777777" w:rsidR="00B77056" w:rsidRP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i/>
          <w:iCs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I. rész: Közművek és útépítés</w:t>
      </w:r>
    </w:p>
    <w:p w14:paraId="575416AC" w14:textId="77777777" w:rsidR="00B77056" w:rsidRP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II. rész: Csarnok</w:t>
      </w:r>
    </w:p>
    <w:p w14:paraId="57EEF10F" w14:textId="0B50EF05" w:rsidR="00A3547A" w:rsidRP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EKR000366182019</w:t>
      </w:r>
    </w:p>
    <w:p w14:paraId="7C043A33" w14:textId="7FE0572C" w:rsidR="00A3547A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4</w:t>
      </w:r>
      <w:r w:rsidR="006C6336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. Eljárási cselekmény</w:t>
      </w:r>
    </w:p>
    <w:p w14:paraId="2CA21438" w14:textId="04919AE2" w:rsidR="009A49F9" w:rsidRP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Bírálóbizottsági ülés: </w:t>
      </w:r>
      <w:r w:rsidR="00637EBF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eljárást lezáró </w:t>
      </w:r>
      <w:r w:rsidR="009A49F9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döntés </w:t>
      </w:r>
      <w:r w:rsidR="00A3547A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előterjesztése</w:t>
      </w:r>
      <w:r w:rsidR="00885662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.</w:t>
      </w:r>
    </w:p>
    <w:p w14:paraId="59F22B89" w14:textId="4E80BE25" w:rsidR="00A3547A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6</w:t>
      </w:r>
      <w:r w:rsidR="009A49F9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. Helyszín</w:t>
      </w:r>
    </w:p>
    <w:p w14:paraId="3BA81C78" w14:textId="77777777" w:rsidR="00B77056" w:rsidRPr="00B77056" w:rsidRDefault="00B77056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2241 Sülysáp, Szent István Tér 1. tárgyaló</w:t>
      </w:r>
    </w:p>
    <w:p w14:paraId="2E59AA7A" w14:textId="3B58ED6D" w:rsidR="00A3547A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7</w:t>
      </w:r>
      <w:r w:rsidR="006C6336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. Időpont</w:t>
      </w:r>
    </w:p>
    <w:p w14:paraId="5F90B037" w14:textId="61EDA736" w:rsidR="009A49F9" w:rsidRPr="00B77056" w:rsidRDefault="00B77056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2019</w:t>
      </w:r>
      <w:r w:rsidR="009A49F9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. </w:t>
      </w: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május</w:t>
      </w:r>
      <w:r w:rsidR="009A49F9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 </w:t>
      </w: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6.</w:t>
      </w:r>
      <w:r w:rsidR="003D18D0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 napján</w:t>
      </w:r>
      <w:r w:rsidR="009A49F9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 </w:t>
      </w: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10:</w:t>
      </w:r>
      <w:r w:rsidR="00897DBA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00</w:t>
      </w:r>
      <w:r w:rsidR="003D18D0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 órai kezdettel.</w:t>
      </w:r>
    </w:p>
    <w:p w14:paraId="0DFCB7B9" w14:textId="00AFA4E7" w:rsidR="002C7BDB" w:rsidRPr="00B77056" w:rsidRDefault="00A3547A" w:rsidP="00625D0A">
      <w:pPr>
        <w:pStyle w:val="Cmsor2"/>
        <w:spacing w:before="100" w:after="100" w:line="276" w:lineRule="auto"/>
        <w:rPr>
          <w:rStyle w:val="Cmsor1Char"/>
          <w:rFonts w:ascii="Cambria" w:hAnsi="Cambria"/>
          <w:b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8</w:t>
      </w:r>
      <w:r w:rsidR="009A49F9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. A jegyzőkönyv fe</w:t>
      </w:r>
      <w:r w:rsidR="006C6336" w:rsidRPr="00B77056">
        <w:rPr>
          <w:rStyle w:val="Cmsor1Char"/>
          <w:rFonts w:ascii="Cambria" w:hAnsi="Cambria"/>
          <w:b/>
          <w:color w:val="000000" w:themeColor="text1"/>
          <w:sz w:val="21"/>
          <w:szCs w:val="21"/>
        </w:rPr>
        <w:t>lvételekor jelenlévő személyek</w:t>
      </w:r>
    </w:p>
    <w:p w14:paraId="417B8A6A" w14:textId="3ADA8443" w:rsidR="009A49F9" w:rsidRPr="00B77056" w:rsidRDefault="002C7BDB" w:rsidP="00B77056">
      <w:pPr>
        <w:pStyle w:val="Cmsor2"/>
        <w:spacing w:before="100" w:after="100" w:line="276" w:lineRule="auto"/>
        <w:rPr>
          <w:rStyle w:val="Cmsor1Char"/>
          <w:rFonts w:ascii="Cambria" w:hAnsi="Cambria"/>
          <w:color w:val="000000" w:themeColor="text1"/>
          <w:sz w:val="21"/>
          <w:szCs w:val="21"/>
        </w:rPr>
      </w:pPr>
      <w:r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>A bírálóbizottság</w:t>
      </w:r>
      <w:r w:rsidR="009A49F9" w:rsidRPr="00B77056">
        <w:rPr>
          <w:rStyle w:val="Cmsor1Char"/>
          <w:rFonts w:ascii="Cambria" w:hAnsi="Cambria"/>
          <w:color w:val="000000" w:themeColor="text1"/>
          <w:sz w:val="21"/>
          <w:szCs w:val="21"/>
        </w:rPr>
        <w:t xml:space="preserve"> alulírott tagjai</w:t>
      </w:r>
    </w:p>
    <w:p w14:paraId="2B49F78B" w14:textId="3670B2EC" w:rsidR="00DE302B" w:rsidRPr="00B32D9B" w:rsidRDefault="006C6336" w:rsidP="00CC0CBC">
      <w:pPr>
        <w:pStyle w:val="Cmsor1"/>
        <w:jc w:val="center"/>
        <w:rPr>
          <w:rFonts w:ascii="Cambria" w:hAnsi="Cambria"/>
          <w:b/>
          <w:sz w:val="21"/>
          <w:szCs w:val="21"/>
        </w:rPr>
      </w:pPr>
      <w:r w:rsidRPr="00B32D9B">
        <w:rPr>
          <w:rFonts w:ascii="Cambria" w:hAnsi="Cambria"/>
          <w:b/>
          <w:sz w:val="21"/>
          <w:szCs w:val="21"/>
        </w:rPr>
        <w:t>II. Előzmények</w:t>
      </w:r>
    </w:p>
    <w:p w14:paraId="48E16552" w14:textId="49A91E04" w:rsidR="006C6336" w:rsidRPr="00B32D9B" w:rsidRDefault="006C6336" w:rsidP="003F1D20">
      <w:pPr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32D9B">
        <w:rPr>
          <w:rFonts w:ascii="Cambria" w:hAnsi="Cambria"/>
          <w:color w:val="222222"/>
          <w:shd w:val="clear" w:color="auto" w:fill="FFFFFF"/>
        </w:rPr>
        <w:t xml:space="preserve">Ajánlatkérő </w:t>
      </w:r>
      <w:r w:rsidR="004F1609" w:rsidRPr="00B32D9B">
        <w:rPr>
          <w:rFonts w:ascii="Cambria" w:hAnsi="Cambria"/>
          <w:color w:val="222222"/>
          <w:shd w:val="clear" w:color="auto" w:fill="FFFFFF"/>
        </w:rPr>
        <w:t xml:space="preserve">közbeszerzési eljárást indított </w:t>
      </w:r>
      <w:r w:rsidR="00B77056">
        <w:rPr>
          <w:rFonts w:ascii="Cambria" w:hAnsi="Cambria"/>
          <w:color w:val="222222"/>
          <w:shd w:val="clear" w:color="auto" w:fill="FFFFFF"/>
        </w:rPr>
        <w:t>2019. április 1.</w:t>
      </w:r>
      <w:r w:rsidR="004F1609" w:rsidRPr="00B32D9B">
        <w:rPr>
          <w:rFonts w:ascii="Cambria" w:hAnsi="Cambria"/>
          <w:color w:val="222222"/>
          <w:shd w:val="clear" w:color="auto" w:fill="FFFFFF"/>
        </w:rPr>
        <w:t xml:space="preserve"> napján az aj</w:t>
      </w:r>
      <w:r w:rsidR="00072AFD" w:rsidRPr="00B32D9B">
        <w:rPr>
          <w:rFonts w:ascii="Cambria" w:hAnsi="Cambria"/>
          <w:color w:val="222222"/>
          <w:shd w:val="clear" w:color="auto" w:fill="FFFFFF"/>
        </w:rPr>
        <w:t>ánlattételi felhívás és közbeszerzési dokumentumok ajánlattételre felkért gazdasági szereplők részére történő, EKR-en keresztüli közvetlen megküldésével</w:t>
      </w:r>
      <w:r w:rsidR="0005056C" w:rsidRPr="00B32D9B">
        <w:rPr>
          <w:rFonts w:ascii="Cambria" w:hAnsi="Cambria"/>
          <w:color w:val="222222"/>
          <w:shd w:val="clear" w:color="auto" w:fill="FFFFFF"/>
        </w:rPr>
        <w:t>.</w:t>
      </w:r>
    </w:p>
    <w:p w14:paraId="08960667" w14:textId="77F14CDA" w:rsidR="006C6336" w:rsidRPr="00B77056" w:rsidRDefault="006C6336" w:rsidP="003F1D20">
      <w:pPr>
        <w:tabs>
          <w:tab w:val="left" w:pos="0"/>
          <w:tab w:val="left" w:pos="426"/>
        </w:tabs>
        <w:spacing w:before="100" w:after="100" w:line="276" w:lineRule="auto"/>
        <w:jc w:val="both"/>
        <w:rPr>
          <w:rFonts w:ascii="Cambria" w:hAnsi="Cambria" w:cs="Arial"/>
          <w:iCs/>
        </w:rPr>
      </w:pPr>
      <w:r w:rsidRPr="00B77056">
        <w:rPr>
          <w:rStyle w:val="Erskiemels"/>
          <w:rFonts w:ascii="Cambria" w:hAnsi="Cambria"/>
        </w:rPr>
        <w:t>Kiegészítő tájékoztatás</w:t>
      </w:r>
      <w:r w:rsidR="00B77056" w:rsidRPr="00B77056">
        <w:rPr>
          <w:rStyle w:val="Erskiemels"/>
          <w:rFonts w:ascii="Cambria" w:hAnsi="Cambria"/>
        </w:rPr>
        <w:t xml:space="preserve"> </w:t>
      </w:r>
      <w:r w:rsidRPr="00B77056">
        <w:rPr>
          <w:rStyle w:val="Erskiemels"/>
          <w:rFonts w:ascii="Cambria" w:hAnsi="Cambria"/>
        </w:rPr>
        <w:t>kérés</w:t>
      </w:r>
      <w:r w:rsidRPr="00B77056">
        <w:rPr>
          <w:rFonts w:ascii="Cambria" w:hAnsi="Cambria" w:cs="Arial"/>
          <w:iCs/>
        </w:rPr>
        <w:t xml:space="preserve"> az ajánlattételi határidő lejártát megelőzően nem érkezett. </w:t>
      </w:r>
    </w:p>
    <w:p w14:paraId="0A256CDF" w14:textId="48029F88" w:rsidR="00837111" w:rsidRPr="00B77056" w:rsidRDefault="006C6336" w:rsidP="003F1D20">
      <w:pPr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Az ajánlattételi felhívás</w:t>
      </w:r>
      <w:r w:rsidR="00952FC8" w:rsidRPr="00B77056">
        <w:rPr>
          <w:rFonts w:ascii="Cambria" w:hAnsi="Cambria"/>
          <w:color w:val="222222"/>
          <w:shd w:val="clear" w:color="auto" w:fill="FFFFFF"/>
        </w:rPr>
        <w:t xml:space="preserve"> és a közbeszerzési dokumentumok</w:t>
      </w:r>
      <w:r w:rsidRPr="00B77056">
        <w:rPr>
          <w:rFonts w:ascii="Cambria" w:hAnsi="Cambria"/>
          <w:color w:val="222222"/>
          <w:shd w:val="clear" w:color="auto" w:fill="FFFFFF"/>
        </w:rPr>
        <w:t xml:space="preserve"> </w:t>
      </w:r>
      <w:r w:rsidRPr="00B77056">
        <w:rPr>
          <w:rFonts w:ascii="Cambria" w:hAnsi="Cambria"/>
          <w:b/>
          <w:bCs/>
          <w:i/>
          <w:iCs/>
          <w:color w:val="222222"/>
          <w:shd w:val="clear" w:color="auto" w:fill="FFFFFF"/>
        </w:rPr>
        <w:t>módosítására</w:t>
      </w:r>
      <w:r w:rsidR="0056187D" w:rsidRPr="00B77056">
        <w:rPr>
          <w:rFonts w:ascii="Cambria" w:hAnsi="Cambria"/>
          <w:color w:val="222222"/>
          <w:shd w:val="clear" w:color="auto" w:fill="FFFFFF"/>
        </w:rPr>
        <w:t xml:space="preserve"> </w:t>
      </w:r>
      <w:r w:rsidR="00B77056" w:rsidRPr="00B77056">
        <w:rPr>
          <w:rFonts w:ascii="Cambria" w:hAnsi="Cambria"/>
          <w:color w:val="222222"/>
          <w:shd w:val="clear" w:color="auto" w:fill="FFFFFF"/>
        </w:rPr>
        <w:t xml:space="preserve">két alkalommal </w:t>
      </w:r>
      <w:r w:rsidR="0032783D" w:rsidRPr="00B77056">
        <w:rPr>
          <w:rFonts w:ascii="Cambria" w:hAnsi="Cambria"/>
          <w:color w:val="222222"/>
          <w:shd w:val="clear" w:color="auto" w:fill="FFFFFF"/>
        </w:rPr>
        <w:t>került sor</w:t>
      </w:r>
      <w:r w:rsidR="00B77056" w:rsidRPr="00B77056">
        <w:rPr>
          <w:rFonts w:ascii="Cambria" w:hAnsi="Cambria"/>
          <w:color w:val="222222"/>
          <w:shd w:val="clear" w:color="auto" w:fill="FFFFFF"/>
        </w:rPr>
        <w:t>:</w:t>
      </w:r>
    </w:p>
    <w:p w14:paraId="1C677510" w14:textId="24C2EEF2" w:rsidR="00B77056" w:rsidRPr="00B77056" w:rsidRDefault="00B77056" w:rsidP="003F1D20">
      <w:pPr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2019. április 15. napján és 2019. április 16. napján.</w:t>
      </w:r>
    </w:p>
    <w:p w14:paraId="46009EFB" w14:textId="76A9CA5E" w:rsidR="004E7150" w:rsidRPr="00B32D9B" w:rsidRDefault="00B77056" w:rsidP="003F1D20">
      <w:pPr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Mindkét módosítás alkalmával az</w:t>
      </w:r>
      <w:r w:rsidR="004E7150" w:rsidRPr="00B77056">
        <w:rPr>
          <w:rFonts w:ascii="Cambria" w:hAnsi="Cambria"/>
          <w:color w:val="222222"/>
          <w:shd w:val="clear" w:color="auto" w:fill="FFFFFF"/>
        </w:rPr>
        <w:t xml:space="preserve"> </w:t>
      </w:r>
      <w:r w:rsidRPr="00B77056">
        <w:rPr>
          <w:rFonts w:ascii="Cambria" w:hAnsi="Cambria"/>
          <w:color w:val="222222"/>
          <w:shd w:val="clear" w:color="auto" w:fill="FFFFFF"/>
        </w:rPr>
        <w:t>ajánlattételi határidő módosult, továbbá a második módosítás a műszaki tartalmat érintő módosítás is volt.</w:t>
      </w:r>
    </w:p>
    <w:p w14:paraId="5EC9CE84" w14:textId="0BB2ADDA" w:rsidR="00AE7D0D" w:rsidRPr="00B32D9B" w:rsidRDefault="000D3259" w:rsidP="003F1D2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32D9B">
        <w:rPr>
          <w:rFonts w:ascii="Cambria" w:hAnsi="Cambria"/>
          <w:color w:val="222222"/>
          <w:shd w:val="clear" w:color="auto" w:fill="FFFFFF"/>
        </w:rPr>
        <w:t xml:space="preserve">Az </w:t>
      </w:r>
      <w:r w:rsidR="006C6336" w:rsidRPr="00B32D9B">
        <w:rPr>
          <w:rFonts w:ascii="Cambria" w:hAnsi="Cambria"/>
          <w:color w:val="222222"/>
          <w:shd w:val="clear" w:color="auto" w:fill="FFFFFF"/>
        </w:rPr>
        <w:t>ajánlattételi határidő lejártáig</w:t>
      </w:r>
      <w:r w:rsidR="00422F40" w:rsidRPr="00B32D9B">
        <w:rPr>
          <w:rFonts w:ascii="Cambria" w:hAnsi="Cambria"/>
          <w:color w:val="222222"/>
          <w:shd w:val="clear" w:color="auto" w:fill="FFFFFF"/>
        </w:rPr>
        <w:t xml:space="preserve"> </w:t>
      </w:r>
      <w:r w:rsidR="00B77056">
        <w:rPr>
          <w:rFonts w:ascii="Cambria" w:hAnsi="Cambria"/>
          <w:color w:val="222222"/>
          <w:shd w:val="clear" w:color="auto" w:fill="FFFFFF"/>
        </w:rPr>
        <w:t>(</w:t>
      </w:r>
      <w:r w:rsidR="00B77056" w:rsidRPr="00B77056">
        <w:rPr>
          <w:rFonts w:ascii="Cambria" w:hAnsi="Cambria"/>
          <w:color w:val="222222"/>
          <w:shd w:val="clear" w:color="auto" w:fill="FFFFFF"/>
        </w:rPr>
        <w:t>2019.04.18 napján 14:00 óra</w:t>
      </w:r>
      <w:r w:rsidR="00422F40" w:rsidRPr="00B32D9B">
        <w:rPr>
          <w:rFonts w:ascii="Cambria" w:hAnsi="Cambria"/>
          <w:color w:val="222222"/>
          <w:shd w:val="clear" w:color="auto" w:fill="FFFFFF"/>
        </w:rPr>
        <w:t>)</w:t>
      </w:r>
      <w:r w:rsidRPr="00B32D9B">
        <w:rPr>
          <w:rFonts w:ascii="Cambria" w:hAnsi="Cambria"/>
          <w:color w:val="222222"/>
          <w:shd w:val="clear" w:color="auto" w:fill="FFFFFF"/>
        </w:rPr>
        <w:t xml:space="preserve"> </w:t>
      </w:r>
      <w:r w:rsidR="00824364">
        <w:rPr>
          <w:rFonts w:ascii="Cambria" w:hAnsi="Cambria"/>
          <w:color w:val="222222"/>
          <w:shd w:val="clear" w:color="auto" w:fill="FFFFFF"/>
        </w:rPr>
        <w:t xml:space="preserve">részenként </w:t>
      </w:r>
      <w:r w:rsidR="00B77056">
        <w:rPr>
          <w:rStyle w:val="Erskiemels"/>
          <w:rFonts w:ascii="Cambria" w:hAnsi="Cambria"/>
        </w:rPr>
        <w:t>1</w:t>
      </w:r>
      <w:r w:rsidR="00AE7D0D" w:rsidRPr="00B32D9B">
        <w:rPr>
          <w:rStyle w:val="Erskiemels"/>
          <w:rFonts w:ascii="Cambria" w:hAnsi="Cambria"/>
        </w:rPr>
        <w:t xml:space="preserve"> ajánlattevő nyújtott be ajánlatot</w:t>
      </w:r>
      <w:r w:rsidR="00AE7D0D" w:rsidRPr="00B32D9B">
        <w:rPr>
          <w:rFonts w:ascii="Cambria" w:hAnsi="Cambria"/>
          <w:color w:val="222222"/>
          <w:shd w:val="clear" w:color="auto" w:fill="FFFFFF"/>
        </w:rPr>
        <w:t xml:space="preserve">: </w:t>
      </w:r>
    </w:p>
    <w:p w14:paraId="6D4BF744" w14:textId="79EF0965" w:rsidR="00D74EB1" w:rsidRPr="00B77056" w:rsidRDefault="00B77056" w:rsidP="003F1D20">
      <w:pPr>
        <w:autoSpaceDE w:val="0"/>
        <w:autoSpaceDN w:val="0"/>
        <w:adjustRightInd w:val="0"/>
        <w:spacing w:before="100" w:after="100" w:line="276" w:lineRule="auto"/>
        <w:jc w:val="both"/>
        <w:rPr>
          <w:i/>
          <w:iCs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I. rész: Közművek és útépítés</w:t>
      </w:r>
    </w:p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2730"/>
        <w:gridCol w:w="1609"/>
      </w:tblGrid>
      <w:tr w:rsidR="00B77056" w:rsidRPr="00B77056" w14:paraId="5402044B" w14:textId="77777777" w:rsidTr="00B77056">
        <w:trPr>
          <w:tblHeader/>
          <w:jc w:val="center"/>
        </w:trPr>
        <w:tc>
          <w:tcPr>
            <w:tcW w:w="27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F2F62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lastRenderedPageBreak/>
              <w:t>Ajánlattevő neve</w:t>
            </w:r>
          </w:p>
        </w:tc>
        <w:tc>
          <w:tcPr>
            <w:tcW w:w="27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9480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Ajánlattevő székhelye</w:t>
            </w:r>
          </w:p>
        </w:tc>
        <w:tc>
          <w:tcPr>
            <w:tcW w:w="1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6F631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Ajánlat benyújtásának időpontja</w:t>
            </w:r>
          </w:p>
        </w:tc>
      </w:tr>
      <w:tr w:rsidR="00B77056" w:rsidRPr="00B77056" w14:paraId="4DDA5142" w14:textId="77777777" w:rsidTr="00B77056">
        <w:trPr>
          <w:trHeight w:val="450"/>
          <w:jc w:val="center"/>
        </w:trPr>
        <w:tc>
          <w:tcPr>
            <w:tcW w:w="272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6B950C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PMG Építőipari Korlátolt Felelősségű Társaság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41EB76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2251 Tápiószecső Sági Út 8</w:t>
            </w:r>
          </w:p>
        </w:tc>
        <w:tc>
          <w:tcPr>
            <w:tcW w:w="160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BAADF1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2019.04.17 10:32:45</w:t>
            </w:r>
          </w:p>
        </w:tc>
      </w:tr>
    </w:tbl>
    <w:p w14:paraId="50F2029B" w14:textId="77777777" w:rsidR="00B77056" w:rsidRPr="00B77056" w:rsidRDefault="00B77056" w:rsidP="003F1D2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II. rész: Csarnok</w:t>
      </w:r>
    </w:p>
    <w:tbl>
      <w:tblPr>
        <w:tblW w:w="7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708"/>
        <w:gridCol w:w="1609"/>
      </w:tblGrid>
      <w:tr w:rsidR="00B77056" w14:paraId="30FC0303" w14:textId="77777777" w:rsidTr="00B77056">
        <w:trPr>
          <w:tblHeader/>
          <w:jc w:val="center"/>
        </w:trPr>
        <w:tc>
          <w:tcPr>
            <w:tcW w:w="27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84745" w14:textId="49765CFB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Ajánlattevő neve</w:t>
            </w:r>
          </w:p>
        </w:tc>
        <w:tc>
          <w:tcPr>
            <w:tcW w:w="27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2ECEC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Ajánlattevő székhelye</w:t>
            </w:r>
          </w:p>
        </w:tc>
        <w:tc>
          <w:tcPr>
            <w:tcW w:w="16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BE3E5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Ajánlat benyújtásának időpontja</w:t>
            </w:r>
          </w:p>
        </w:tc>
      </w:tr>
      <w:tr w:rsidR="00B77056" w14:paraId="6E139C63" w14:textId="77777777" w:rsidTr="00B77056">
        <w:trPr>
          <w:trHeight w:val="450"/>
          <w:jc w:val="center"/>
        </w:trPr>
        <w:tc>
          <w:tcPr>
            <w:tcW w:w="27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0C56D1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PMG Építőipari Korlátolt Felelősségű Társaság</w:t>
            </w:r>
          </w:p>
        </w:tc>
        <w:tc>
          <w:tcPr>
            <w:tcW w:w="270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6B69C4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2251 Tápiószecső Sági Út 8</w:t>
            </w:r>
          </w:p>
        </w:tc>
        <w:tc>
          <w:tcPr>
            <w:tcW w:w="160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7C4BC3" w14:textId="77777777" w:rsidR="00B77056" w:rsidRPr="00B77056" w:rsidRDefault="00B77056" w:rsidP="00B77056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B77056">
              <w:rPr>
                <w:rFonts w:ascii="Cambria" w:hAnsi="Cambria"/>
                <w:color w:val="222222"/>
                <w:shd w:val="clear" w:color="auto" w:fill="FFFFFF"/>
              </w:rPr>
              <w:t>2019.04.17 10:38:14</w:t>
            </w:r>
          </w:p>
        </w:tc>
      </w:tr>
    </w:tbl>
    <w:p w14:paraId="7414F637" w14:textId="77777777" w:rsidR="00B77056" w:rsidRDefault="002C7BDB" w:rsidP="003F1D2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32D9B">
        <w:rPr>
          <w:rFonts w:ascii="Cambria" w:hAnsi="Cambria"/>
          <w:color w:val="222222"/>
          <w:shd w:val="clear" w:color="auto" w:fill="FFFFFF"/>
        </w:rPr>
        <w:t>A</w:t>
      </w:r>
      <w:r w:rsidR="00990B01" w:rsidRPr="00B32D9B">
        <w:rPr>
          <w:rFonts w:ascii="Cambria" w:hAnsi="Cambria"/>
          <w:color w:val="222222"/>
          <w:shd w:val="clear" w:color="auto" w:fill="FFFFFF"/>
        </w:rPr>
        <w:t xml:space="preserve"> megajánlás</w:t>
      </w:r>
      <w:r w:rsidR="00D74EB1" w:rsidRPr="00B32D9B">
        <w:rPr>
          <w:rFonts w:ascii="Cambria" w:hAnsi="Cambria"/>
          <w:color w:val="222222"/>
          <w:shd w:val="clear" w:color="auto" w:fill="FFFFFF"/>
        </w:rPr>
        <w:t>ok</w:t>
      </w:r>
      <w:r w:rsidR="00B77056">
        <w:rPr>
          <w:rFonts w:ascii="Cambria" w:hAnsi="Cambria"/>
          <w:color w:val="222222"/>
          <w:shd w:val="clear" w:color="auto" w:fill="FFFFFF"/>
        </w:rPr>
        <w:t xml:space="preserve"> részletei:</w:t>
      </w:r>
    </w:p>
    <w:p w14:paraId="2C77ABBA" w14:textId="77777777" w:rsidR="00B77056" w:rsidRPr="00B77056" w:rsidRDefault="00B77056" w:rsidP="00B77056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Ajánlattevő neve: PMG Építőipari Korlátolt Felelősségű Társaság</w:t>
      </w:r>
    </w:p>
    <w:p w14:paraId="0603D125" w14:textId="77777777" w:rsidR="00B77056" w:rsidRPr="00B77056" w:rsidRDefault="00B77056" w:rsidP="00B77056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Székhelye: 2251 Tápiószecső Sági Út 8</w:t>
      </w:r>
    </w:p>
    <w:p w14:paraId="4BD299BD" w14:textId="3481364D" w:rsidR="00B77056" w:rsidRPr="00B77056" w:rsidRDefault="00B77056" w:rsidP="00B77056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Rész neve: I</w:t>
      </w:r>
      <w:r>
        <w:rPr>
          <w:rFonts w:ascii="Cambria" w:hAnsi="Cambria"/>
          <w:color w:val="222222"/>
          <w:shd w:val="clear" w:color="auto" w:fill="FFFFFF"/>
        </w:rPr>
        <w:t>. rész: Közművek és útépítés</w:t>
      </w:r>
    </w:p>
    <w:p w14:paraId="0B36B6DA" w14:textId="3F8FAE01" w:rsidR="00B77056" w:rsidRPr="00B77056" w:rsidRDefault="00B77056" w:rsidP="00B7705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Nettó vállalkozói díj (HUF): 60 572 853</w:t>
      </w:r>
    </w:p>
    <w:p w14:paraId="3D4877FD" w14:textId="74B8650D" w:rsidR="00B77056" w:rsidRPr="00B77056" w:rsidRDefault="00B77056" w:rsidP="00B7705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Többletjótállás időtartama (min. 0, max. 24 hónap): 24</w:t>
      </w:r>
    </w:p>
    <w:p w14:paraId="1172839C" w14:textId="2B0CE65D" w:rsidR="00B77056" w:rsidRDefault="00B77056" w:rsidP="00B77056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 xml:space="preserve">Rész neve: </w:t>
      </w:r>
      <w:r>
        <w:rPr>
          <w:rFonts w:ascii="Cambria" w:hAnsi="Cambria"/>
          <w:color w:val="222222"/>
          <w:shd w:val="clear" w:color="auto" w:fill="FFFFFF"/>
        </w:rPr>
        <w:t>II. rész: Csarnok</w:t>
      </w:r>
    </w:p>
    <w:p w14:paraId="2C38A0A1" w14:textId="653B7A66" w:rsidR="00B77056" w:rsidRPr="00B77056" w:rsidRDefault="00B77056" w:rsidP="00B770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Nettó vállalkozói díj (HUF): 254 955 974</w:t>
      </w:r>
    </w:p>
    <w:p w14:paraId="28DAEDD7" w14:textId="4E854543" w:rsidR="003D18D0" w:rsidRPr="00B77056" w:rsidRDefault="00B77056" w:rsidP="00B770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77056">
        <w:rPr>
          <w:rFonts w:ascii="Cambria" w:hAnsi="Cambria"/>
          <w:color w:val="222222"/>
          <w:shd w:val="clear" w:color="auto" w:fill="FFFFFF"/>
        </w:rPr>
        <w:t>Többletjótállás időtartama (min. 0, max. 24 hónap): 24</w:t>
      </w:r>
    </w:p>
    <w:p w14:paraId="5380CC46" w14:textId="77777777" w:rsidR="006C6336" w:rsidRPr="00B32D9B" w:rsidRDefault="006C6336" w:rsidP="003F1D20">
      <w:pPr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32D9B">
        <w:rPr>
          <w:rFonts w:ascii="Cambria" w:hAnsi="Cambria"/>
          <w:b/>
          <w:bCs/>
          <w:i/>
          <w:iCs/>
          <w:color w:val="222222"/>
          <w:shd w:val="clear" w:color="auto" w:fill="FFFFFF"/>
        </w:rPr>
        <w:t>Előzetes vitarendezési kérelem</w:t>
      </w:r>
      <w:r w:rsidRPr="00B32D9B">
        <w:rPr>
          <w:rFonts w:ascii="Cambria" w:hAnsi="Cambria"/>
          <w:color w:val="222222"/>
          <w:shd w:val="clear" w:color="auto" w:fill="FFFFFF"/>
        </w:rPr>
        <w:t xml:space="preserve"> jelen bírálóbizottsági ülés időpontjáig nem érkezett.</w:t>
      </w:r>
    </w:p>
    <w:p w14:paraId="294A0CE7" w14:textId="3B5B3E01" w:rsidR="006C6336" w:rsidRPr="00B32D9B" w:rsidRDefault="006C6336" w:rsidP="00CC0CBC">
      <w:pPr>
        <w:pStyle w:val="Cmsor1"/>
        <w:jc w:val="center"/>
        <w:rPr>
          <w:rFonts w:ascii="Cambria" w:hAnsi="Cambria"/>
          <w:b/>
          <w:sz w:val="21"/>
          <w:szCs w:val="21"/>
        </w:rPr>
      </w:pPr>
      <w:r w:rsidRPr="00B32D9B">
        <w:rPr>
          <w:rFonts w:ascii="Cambria" w:hAnsi="Cambria"/>
          <w:b/>
          <w:sz w:val="21"/>
          <w:szCs w:val="21"/>
        </w:rPr>
        <w:t>I</w:t>
      </w:r>
      <w:r w:rsidR="0019146E" w:rsidRPr="00B32D9B">
        <w:rPr>
          <w:rFonts w:ascii="Cambria" w:hAnsi="Cambria"/>
          <w:b/>
          <w:sz w:val="21"/>
          <w:szCs w:val="21"/>
        </w:rPr>
        <w:t>I</w:t>
      </w:r>
      <w:r w:rsidRPr="00B32D9B">
        <w:rPr>
          <w:rFonts w:ascii="Cambria" w:hAnsi="Cambria"/>
          <w:b/>
          <w:sz w:val="21"/>
          <w:szCs w:val="21"/>
        </w:rPr>
        <w:t>I. A bírálóbizottság munkája</w:t>
      </w:r>
    </w:p>
    <w:p w14:paraId="5DFA2617" w14:textId="6DC8078A" w:rsidR="0090775D" w:rsidRDefault="006C6336" w:rsidP="00625D0A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B32D9B">
        <w:rPr>
          <w:rFonts w:ascii="Cambria" w:hAnsi="Cambria"/>
          <w:color w:val="222222"/>
          <w:shd w:val="clear" w:color="auto" w:fill="FFFFFF"/>
        </w:rPr>
        <w:t>A bírálóbizottság a Kb. 69. § (1)-(2) bekezdésben foglalt kötelezettségének eleget téve az ajánlat</w:t>
      </w:r>
      <w:r w:rsidR="00B77056">
        <w:rPr>
          <w:rFonts w:ascii="Cambria" w:hAnsi="Cambria"/>
          <w:color w:val="222222"/>
          <w:shd w:val="clear" w:color="auto" w:fill="FFFFFF"/>
        </w:rPr>
        <w:t>ok</w:t>
      </w:r>
      <w:r w:rsidR="0090775D">
        <w:rPr>
          <w:rFonts w:ascii="Cambria" w:hAnsi="Cambria"/>
          <w:color w:val="222222"/>
          <w:shd w:val="clear" w:color="auto" w:fill="FFFFFF"/>
        </w:rPr>
        <w:t xml:space="preserve">at megvizsgálta és megállapította, hogy az értékelési szempont szerinti legkedvezőbb ajánlatok összege meghaladja a Kbt. 115. § szerinti nyílt eljárás jogalapjául szolgáló nettó 300 millió forintos határt. </w:t>
      </w:r>
    </w:p>
    <w:p w14:paraId="072F4032" w14:textId="7F5EA099" w:rsidR="0090775D" w:rsidRPr="00B32D9B" w:rsidRDefault="0090775D" w:rsidP="00625D0A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Kbt. 115. § (1) bekezdés: </w:t>
      </w:r>
      <w:r w:rsidRPr="0090775D">
        <w:rPr>
          <w:rFonts w:ascii="Cambria" w:hAnsi="Cambria"/>
          <w:i/>
          <w:color w:val="222222"/>
          <w:shd w:val="clear" w:color="auto" w:fill="FFFFFF"/>
        </w:rPr>
        <w:t>Ha az építési beruházás becsült értéke nem éri el a háromszázmillió forintot, az ajánlatkérő – választása szerint – a közbeszerzési eljárást lefolytathatja a nyílt vagy a hirdetmény nélküli tárgyalásos eljárás nemzeti eljárásrendben irányadó szabályainak a jelen §-ban foglalt eltérésekkel történő alkalmazásával is, kivéve</w:t>
      </w:r>
      <w:r>
        <w:rPr>
          <w:rFonts w:ascii="Cambria" w:hAnsi="Cambria"/>
          <w:i/>
          <w:color w:val="222222"/>
          <w:shd w:val="clear" w:color="auto" w:fill="FFFFFF"/>
        </w:rPr>
        <w:t>,</w:t>
      </w:r>
      <w:r w:rsidRPr="0090775D">
        <w:rPr>
          <w:rFonts w:ascii="Cambria" w:hAnsi="Cambria"/>
          <w:i/>
          <w:color w:val="222222"/>
          <w:shd w:val="clear" w:color="auto" w:fill="FFFFFF"/>
        </w:rPr>
        <w:t xml:space="preserve"> ha a beszerzés európai uniós alapokból finanszírozott és Magyarország országhatárán átnyúló projekttel kapcsolatos</w:t>
      </w:r>
      <w:r w:rsidRPr="0090775D">
        <w:rPr>
          <w:rFonts w:ascii="Cambria" w:hAnsi="Cambria"/>
          <w:color w:val="222222"/>
          <w:shd w:val="clear" w:color="auto" w:fill="FFFFFF"/>
        </w:rPr>
        <w:t xml:space="preserve">. </w:t>
      </w:r>
    </w:p>
    <w:p w14:paraId="09B4EB10" w14:textId="559DD6E8" w:rsidR="0090775D" w:rsidRDefault="0090775D" w:rsidP="00625D0A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i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A Kbt. 114. § (8) bekezdés alapján: </w:t>
      </w:r>
      <w:r w:rsidRPr="0090775D">
        <w:rPr>
          <w:rFonts w:ascii="Cambria" w:hAnsi="Cambria"/>
          <w:i/>
          <w:color w:val="222222"/>
          <w:shd w:val="clear" w:color="auto" w:fill="FFFFFF"/>
        </w:rPr>
        <w:t>Ha az értékelés alapján legkedvezőbb ajánlatot tett ajánlattevővel történő szerződéskötés esetén a szerződés értéke a becsült értéket meghaladná, és az ajánlatkérő az eljárást olyan szabályok szerint indította meg, amelyek nem lettek volna jogszerűen alkalmazhatóak, ha az ajánlatkérő az eljárás becsült értékeként ezt a szerződéses értéket határozta volna meg, az ajánlatkérő köteles az eljárást eredménytelenné nyilvánítani.</w:t>
      </w:r>
    </w:p>
    <w:p w14:paraId="1E887D69" w14:textId="103A0E93" w:rsidR="0090775D" w:rsidRPr="00B32D9B" w:rsidRDefault="0090775D" w:rsidP="0090775D">
      <w:pPr>
        <w:pStyle w:val="Cmsor1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lastRenderedPageBreak/>
        <w:t>IV</w:t>
      </w:r>
      <w:r w:rsidRPr="00B32D9B">
        <w:rPr>
          <w:rFonts w:ascii="Cambria" w:hAnsi="Cambria"/>
          <w:b/>
          <w:sz w:val="21"/>
          <w:szCs w:val="21"/>
        </w:rPr>
        <w:t xml:space="preserve">. </w:t>
      </w:r>
      <w:r>
        <w:rPr>
          <w:rFonts w:ascii="Cambria" w:hAnsi="Cambria"/>
          <w:b/>
          <w:sz w:val="21"/>
          <w:szCs w:val="21"/>
        </w:rPr>
        <w:t>Döntési javaslat (eljárást lezáró döntés)</w:t>
      </w:r>
    </w:p>
    <w:p w14:paraId="54594804" w14:textId="5F7D8976" w:rsidR="00D74EB1" w:rsidRPr="0090775D" w:rsidRDefault="0090775D" w:rsidP="00625D0A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/>
          <w:color w:val="222222"/>
          <w:shd w:val="clear" w:color="auto" w:fill="FFFFFF"/>
        </w:rPr>
      </w:pPr>
      <w:r w:rsidRPr="0090775D">
        <w:rPr>
          <w:rFonts w:ascii="Cambria" w:hAnsi="Cambria"/>
          <w:color w:val="222222"/>
          <w:shd w:val="clear" w:color="auto" w:fill="FFFFFF"/>
        </w:rPr>
        <w:t xml:space="preserve">Fenti rendelkezésekre figyelemmel a bírálóbizottság javasolja a közbeszerzési eljárást a Kbt. 114. § (8) bekezdése alapján </w:t>
      </w:r>
      <w:r w:rsidRPr="0090775D">
        <w:rPr>
          <w:rFonts w:ascii="Cambria" w:hAnsi="Cambria"/>
          <w:b/>
          <w:i/>
          <w:color w:val="222222"/>
          <w:shd w:val="clear" w:color="auto" w:fill="FFFFFF"/>
        </w:rPr>
        <w:t>eredménytelenné</w:t>
      </w:r>
      <w:r w:rsidRPr="0090775D">
        <w:rPr>
          <w:rFonts w:ascii="Cambria" w:hAnsi="Cambria"/>
          <w:color w:val="222222"/>
          <w:shd w:val="clear" w:color="auto" w:fill="FFFFFF"/>
        </w:rPr>
        <w:t xml:space="preserve"> nyilvánítani, mert az eljárás esetében az értékelés alapján legkedvezőbb ajánlatot tett ajánlattevővel történő szerződéskötés esetén a szerződés értéke a becsült értéket meghaladná, és az ajánlatkérő az eljárást olyan szabályok szerint indította meg, amelyek nem lettek volna jogszerűen alkalmazhatóak, ha az ajánlatkérő az eljárás becsült értékeként ezt a szerződéses értéket határozta volna meg, ugyanis a két rész szerződéses értéke meghaladná az eljárás jogalapjául szolgáló nettó 300 millió forintos összeget. </w:t>
      </w:r>
    </w:p>
    <w:p w14:paraId="1CC776E4" w14:textId="77777777" w:rsidR="00D74EB1" w:rsidRPr="00B32D9B" w:rsidRDefault="00D74EB1" w:rsidP="00625D0A">
      <w:pPr>
        <w:spacing w:before="100" w:after="100" w:line="276" w:lineRule="auto"/>
        <w:jc w:val="both"/>
        <w:rPr>
          <w:rFonts w:ascii="Cambria" w:hAnsi="Cambria"/>
          <w:b/>
          <w:bCs/>
          <w:i/>
          <w:iCs/>
        </w:rPr>
      </w:pPr>
    </w:p>
    <w:p w14:paraId="5A000E5A" w14:textId="424651DF" w:rsidR="009A49F9" w:rsidRPr="00B32D9B" w:rsidRDefault="00893C4D" w:rsidP="00AB4020">
      <w:pPr>
        <w:spacing w:before="100" w:after="100" w:line="276" w:lineRule="auto"/>
        <w:jc w:val="center"/>
        <w:rPr>
          <w:rFonts w:ascii="Cambria" w:hAnsi="Cambria"/>
        </w:rPr>
      </w:pPr>
      <w:r w:rsidRPr="00B32D9B">
        <w:rPr>
          <w:rFonts w:ascii="Cambria" w:hAnsi="Cambria"/>
        </w:rPr>
        <w:t>J</w:t>
      </w:r>
      <w:r w:rsidR="009A49F9" w:rsidRPr="00B32D9B">
        <w:rPr>
          <w:rFonts w:ascii="Cambria" w:hAnsi="Cambria"/>
        </w:rPr>
        <w:t>egyzőkönyv lezárva</w:t>
      </w:r>
      <w:r w:rsidR="00BF2D86" w:rsidRPr="00B32D9B">
        <w:rPr>
          <w:rFonts w:ascii="Cambria" w:hAnsi="Cambria"/>
        </w:rPr>
        <w:t>.</w:t>
      </w:r>
    </w:p>
    <w:p w14:paraId="17A71CA2" w14:textId="41601FBA" w:rsidR="00961AD5" w:rsidRPr="00B32D9B" w:rsidRDefault="00961AD5" w:rsidP="00625D0A">
      <w:pPr>
        <w:spacing w:before="100" w:after="100" w:line="276" w:lineRule="auto"/>
        <w:rPr>
          <w:rFonts w:ascii="Cambria" w:eastAsia="Times New Roman" w:hAnsi="Cambria"/>
          <w:color w:val="000000"/>
          <w:lang w:eastAsia="hu-HU"/>
        </w:rPr>
      </w:pPr>
    </w:p>
    <w:p w14:paraId="1FADEF39" w14:textId="77777777" w:rsidR="00BF57AF" w:rsidRPr="00B32D9B" w:rsidRDefault="00BF57AF" w:rsidP="00625D0A">
      <w:pPr>
        <w:spacing w:before="100" w:after="100" w:line="276" w:lineRule="auto"/>
        <w:rPr>
          <w:rFonts w:ascii="Cambria" w:eastAsia="Times New Roman" w:hAnsi="Cambria"/>
          <w:color w:val="000000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3C4D" w:rsidRPr="00B32D9B" w14:paraId="773705A9" w14:textId="77777777" w:rsidTr="00893C4D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14:paraId="6D9069FE" w14:textId="12D66742" w:rsidR="00893C4D" w:rsidRPr="00B32D9B" w:rsidRDefault="0090775D" w:rsidP="00D74EB1">
            <w:pPr>
              <w:spacing w:before="100" w:after="100" w:line="276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Dr. Tóth Krisztina</w:t>
            </w:r>
            <w:r w:rsidR="003F1D20" w:rsidRPr="00B32D9B">
              <w:rPr>
                <w:rFonts w:ascii="Cambria" w:eastAsia="Times New Roman" w:hAnsi="Cambria"/>
                <w:lang w:eastAsia="hu-HU"/>
              </w:rPr>
              <w:t xml:space="preserve"> </w:t>
            </w:r>
          </w:p>
        </w:tc>
        <w:tc>
          <w:tcPr>
            <w:tcW w:w="3021" w:type="dxa"/>
          </w:tcPr>
          <w:p w14:paraId="583F1495" w14:textId="77777777" w:rsidR="00893C4D" w:rsidRPr="00B32D9B" w:rsidRDefault="00893C4D" w:rsidP="00625D0A">
            <w:pPr>
              <w:spacing w:before="100" w:after="100" w:line="276" w:lineRule="auto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0573C5" w14:textId="120802E5" w:rsidR="00893C4D" w:rsidRPr="00B32D9B" w:rsidRDefault="0090775D" w:rsidP="00D74EB1">
            <w:pPr>
              <w:spacing w:before="100" w:after="100" w:line="276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Smidtné Nagy Terézia</w:t>
            </w:r>
          </w:p>
        </w:tc>
      </w:tr>
      <w:tr w:rsidR="00893C4D" w:rsidRPr="00B32D9B" w14:paraId="0385473F" w14:textId="77777777" w:rsidTr="005542C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14:paraId="628FCAB3" w14:textId="77777777" w:rsidR="00893C4D" w:rsidRPr="00B32D9B" w:rsidRDefault="00893C4D" w:rsidP="00625D0A">
            <w:pPr>
              <w:spacing w:before="100" w:after="100" w:line="276" w:lineRule="auto"/>
              <w:rPr>
                <w:rFonts w:ascii="Cambria" w:eastAsia="Times New Roman" w:hAnsi="Cambria"/>
                <w:lang w:eastAsia="hu-HU"/>
              </w:rPr>
            </w:pPr>
          </w:p>
          <w:p w14:paraId="14E10DF9" w14:textId="6052C656" w:rsidR="00BF57AF" w:rsidRPr="00B32D9B" w:rsidRDefault="00BF57AF" w:rsidP="00625D0A">
            <w:pPr>
              <w:spacing w:before="100" w:after="100" w:line="276" w:lineRule="auto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3021" w:type="dxa"/>
          </w:tcPr>
          <w:p w14:paraId="18E1BA63" w14:textId="72877DBF" w:rsidR="00893C4D" w:rsidRPr="00B32D9B" w:rsidRDefault="00893C4D" w:rsidP="00625D0A">
            <w:pPr>
              <w:spacing w:before="100" w:after="100" w:line="276" w:lineRule="auto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B832E5" w14:textId="140BABD3" w:rsidR="00893C4D" w:rsidRPr="00B32D9B" w:rsidRDefault="00893C4D" w:rsidP="00625D0A">
            <w:pPr>
              <w:spacing w:before="100" w:after="100" w:line="276" w:lineRule="auto"/>
              <w:rPr>
                <w:rFonts w:ascii="Cambria" w:eastAsia="Times New Roman" w:hAnsi="Cambria"/>
                <w:lang w:eastAsia="hu-HU"/>
              </w:rPr>
            </w:pPr>
          </w:p>
        </w:tc>
      </w:tr>
      <w:tr w:rsidR="00893C4D" w:rsidRPr="00B32D9B" w14:paraId="46CA2655" w14:textId="77777777" w:rsidTr="005542C1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14:paraId="2B0AFD60" w14:textId="05E9D40C" w:rsidR="00893C4D" w:rsidRPr="00B32D9B" w:rsidRDefault="0090775D" w:rsidP="00D74EB1">
            <w:pPr>
              <w:spacing w:before="100" w:after="10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Horváth Balázs</w:t>
            </w:r>
          </w:p>
        </w:tc>
        <w:tc>
          <w:tcPr>
            <w:tcW w:w="3021" w:type="dxa"/>
          </w:tcPr>
          <w:p w14:paraId="5FA71C45" w14:textId="27B1B35B" w:rsidR="00893C4D" w:rsidRPr="00B32D9B" w:rsidRDefault="00893C4D" w:rsidP="00857020">
            <w:pPr>
              <w:spacing w:before="100" w:after="10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8F47F73" w14:textId="07ABA2D3" w:rsidR="00893C4D" w:rsidRPr="00B32D9B" w:rsidRDefault="0090775D" w:rsidP="00857020">
            <w:pPr>
              <w:spacing w:before="100" w:after="10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Nemes Krisztina</w:t>
            </w:r>
          </w:p>
        </w:tc>
      </w:tr>
    </w:tbl>
    <w:p w14:paraId="5C28CD4C" w14:textId="2B214127" w:rsidR="009A49F9" w:rsidRPr="00B32D9B" w:rsidRDefault="00965FB4" w:rsidP="00625D0A">
      <w:pPr>
        <w:spacing w:before="100" w:after="100" w:line="276" w:lineRule="auto"/>
        <w:rPr>
          <w:rFonts w:ascii="Cambria" w:eastAsia="Times New Roman" w:hAnsi="Cambria" w:cs="Calibri"/>
          <w:lang w:eastAsia="hu-HU"/>
        </w:rPr>
      </w:pPr>
      <w:r w:rsidRPr="00B32D9B">
        <w:rPr>
          <w:rFonts w:ascii="Cambria" w:eastAsia="Times New Roman" w:hAnsi="Cambria"/>
          <w:lang w:eastAsia="hu-HU"/>
        </w:rPr>
        <w:t xml:space="preserve">    </w:t>
      </w:r>
    </w:p>
    <w:p w14:paraId="2458C104" w14:textId="77777777" w:rsidR="00D93BC9" w:rsidRPr="00B32D9B" w:rsidRDefault="00D93BC9" w:rsidP="00625D0A">
      <w:pPr>
        <w:spacing w:before="100" w:after="100" w:line="276" w:lineRule="auto"/>
        <w:rPr>
          <w:rFonts w:ascii="Cambria" w:hAnsi="Cambria"/>
        </w:rPr>
      </w:pPr>
    </w:p>
    <w:sectPr w:rsidR="00D93BC9" w:rsidRPr="00B32D9B" w:rsidSect="00A3547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E8B0" w14:textId="77777777" w:rsidR="007B1842" w:rsidRDefault="007B1842">
      <w:pPr>
        <w:spacing w:after="0" w:line="240" w:lineRule="auto"/>
      </w:pPr>
      <w:r>
        <w:separator/>
      </w:r>
    </w:p>
  </w:endnote>
  <w:endnote w:type="continuationSeparator" w:id="0">
    <w:p w14:paraId="27C7EFC8" w14:textId="77777777" w:rsidR="007B1842" w:rsidRDefault="007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60703015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-389430039"/>
          <w:docPartObj>
            <w:docPartGallery w:val="Page Numbers (Top of Page)"/>
            <w:docPartUnique/>
          </w:docPartObj>
        </w:sdtPr>
        <w:sdtEndPr/>
        <w:sdtContent>
          <w:p w14:paraId="13F5C27B" w14:textId="07DAF8F5" w:rsidR="00B77056" w:rsidRPr="0090775D" w:rsidRDefault="00B77056" w:rsidP="0090775D">
            <w:pPr>
              <w:pStyle w:val="llb"/>
              <w:jc w:val="center"/>
              <w:rPr>
                <w:rFonts w:ascii="Cambria" w:hAnsi="Cambria"/>
                <w:sz w:val="16"/>
                <w:szCs w:val="16"/>
              </w:rPr>
            </w:pPr>
            <w:r w:rsidRPr="0090775D">
              <w:rPr>
                <w:rFonts w:ascii="Cambria" w:hAnsi="Cambria"/>
                <w:sz w:val="16"/>
                <w:szCs w:val="16"/>
                <w:lang w:val="hu-HU"/>
              </w:rPr>
              <w:t xml:space="preserve">oldal </w: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F36119">
              <w:rPr>
                <w:rFonts w:ascii="Cambria" w:hAnsi="Cambria"/>
                <w:bCs/>
                <w:noProof/>
                <w:sz w:val="16"/>
                <w:szCs w:val="16"/>
              </w:rPr>
              <w:t>1</w: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90775D">
              <w:rPr>
                <w:rFonts w:ascii="Cambria" w:hAnsi="Cambria"/>
                <w:sz w:val="16"/>
                <w:szCs w:val="16"/>
                <w:lang w:val="hu-HU"/>
              </w:rPr>
              <w:t xml:space="preserve"> / </w: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F36119">
              <w:rPr>
                <w:rFonts w:ascii="Cambria" w:hAnsi="Cambria"/>
                <w:bCs/>
                <w:noProof/>
                <w:sz w:val="16"/>
                <w:szCs w:val="16"/>
              </w:rPr>
              <w:t>3</w:t>
            </w:r>
            <w:r w:rsidRPr="0090775D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C5EE" w14:textId="77777777" w:rsidR="007B1842" w:rsidRDefault="007B1842">
      <w:pPr>
        <w:spacing w:after="0" w:line="240" w:lineRule="auto"/>
      </w:pPr>
      <w:r>
        <w:separator/>
      </w:r>
    </w:p>
  </w:footnote>
  <w:footnote w:type="continuationSeparator" w:id="0">
    <w:p w14:paraId="4415C2B5" w14:textId="77777777" w:rsidR="007B1842" w:rsidRDefault="007B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AB52" w14:textId="77777777" w:rsidR="00B77056" w:rsidRPr="00B53B90" w:rsidRDefault="00B77056" w:rsidP="003D18D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668"/>
    <w:multiLevelType w:val="hybridMultilevel"/>
    <w:tmpl w:val="5BBCBEE8"/>
    <w:lvl w:ilvl="0" w:tplc="3DA677D8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132789"/>
    <w:multiLevelType w:val="hybridMultilevel"/>
    <w:tmpl w:val="6EA67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577"/>
    <w:multiLevelType w:val="hybridMultilevel"/>
    <w:tmpl w:val="5A76E7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0E15"/>
    <w:multiLevelType w:val="hybridMultilevel"/>
    <w:tmpl w:val="D28E467C"/>
    <w:lvl w:ilvl="0" w:tplc="B7F4A632">
      <w:start w:val="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5DDD"/>
    <w:multiLevelType w:val="hybridMultilevel"/>
    <w:tmpl w:val="B8A2ADBA"/>
    <w:lvl w:ilvl="0" w:tplc="66845390">
      <w:start w:val="1"/>
      <w:numFmt w:val="upperRoman"/>
      <w:lvlText w:val="%1."/>
      <w:lvlJc w:val="right"/>
      <w:pPr>
        <w:ind w:left="560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 w15:restartNumberingAfterBreak="0">
    <w:nsid w:val="1A4E5F43"/>
    <w:multiLevelType w:val="hybridMultilevel"/>
    <w:tmpl w:val="E99CB9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7BD9"/>
    <w:multiLevelType w:val="hybridMultilevel"/>
    <w:tmpl w:val="FD68285C"/>
    <w:lvl w:ilvl="0" w:tplc="51BE7EE8">
      <w:start w:val="4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5F91"/>
    <w:multiLevelType w:val="hybridMultilevel"/>
    <w:tmpl w:val="54769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0D91"/>
    <w:multiLevelType w:val="hybridMultilevel"/>
    <w:tmpl w:val="91060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7F0F"/>
    <w:multiLevelType w:val="hybridMultilevel"/>
    <w:tmpl w:val="7974C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780F"/>
    <w:multiLevelType w:val="hybridMultilevel"/>
    <w:tmpl w:val="8FC883E0"/>
    <w:lvl w:ilvl="0" w:tplc="D1E4C9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1751E0"/>
    <w:multiLevelType w:val="hybridMultilevel"/>
    <w:tmpl w:val="9AEA8ED4"/>
    <w:lvl w:ilvl="0" w:tplc="108058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D87128"/>
    <w:multiLevelType w:val="hybridMultilevel"/>
    <w:tmpl w:val="9752C880"/>
    <w:lvl w:ilvl="0" w:tplc="6ABC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24BC"/>
    <w:multiLevelType w:val="hybridMultilevel"/>
    <w:tmpl w:val="5AC46B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AC7"/>
    <w:multiLevelType w:val="hybridMultilevel"/>
    <w:tmpl w:val="4E545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534F6"/>
    <w:multiLevelType w:val="hybridMultilevel"/>
    <w:tmpl w:val="E99CB9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B3A4D"/>
    <w:multiLevelType w:val="hybridMultilevel"/>
    <w:tmpl w:val="ABB82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55D7"/>
    <w:multiLevelType w:val="hybridMultilevel"/>
    <w:tmpl w:val="2CC4E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E7552"/>
    <w:multiLevelType w:val="hybridMultilevel"/>
    <w:tmpl w:val="43DCD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1B66"/>
    <w:multiLevelType w:val="hybridMultilevel"/>
    <w:tmpl w:val="E99CB9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55C4"/>
    <w:multiLevelType w:val="hybridMultilevel"/>
    <w:tmpl w:val="76DE806A"/>
    <w:lvl w:ilvl="0" w:tplc="B7F4A632">
      <w:start w:val="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64EE3"/>
    <w:multiLevelType w:val="hybridMultilevel"/>
    <w:tmpl w:val="6032CA6A"/>
    <w:lvl w:ilvl="0" w:tplc="1526B9E0">
      <w:start w:val="6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17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9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3"/>
  </w:num>
  <w:num w:numId="19">
    <w:abstractNumId w:val="9"/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F9"/>
    <w:rsid w:val="0001371D"/>
    <w:rsid w:val="00014D83"/>
    <w:rsid w:val="00031BDA"/>
    <w:rsid w:val="00044ED3"/>
    <w:rsid w:val="00045699"/>
    <w:rsid w:val="0005056C"/>
    <w:rsid w:val="000663B6"/>
    <w:rsid w:val="00072AFD"/>
    <w:rsid w:val="00091527"/>
    <w:rsid w:val="00095965"/>
    <w:rsid w:val="000B4E08"/>
    <w:rsid w:val="000D3259"/>
    <w:rsid w:val="000F023C"/>
    <w:rsid w:val="00105010"/>
    <w:rsid w:val="001267D5"/>
    <w:rsid w:val="001606F0"/>
    <w:rsid w:val="00170404"/>
    <w:rsid w:val="00176452"/>
    <w:rsid w:val="001803D0"/>
    <w:rsid w:val="00182BCD"/>
    <w:rsid w:val="00187C0D"/>
    <w:rsid w:val="0019146E"/>
    <w:rsid w:val="001A2D5D"/>
    <w:rsid w:val="001C5B90"/>
    <w:rsid w:val="001E129E"/>
    <w:rsid w:val="002046BB"/>
    <w:rsid w:val="00216542"/>
    <w:rsid w:val="00224750"/>
    <w:rsid w:val="00236C9C"/>
    <w:rsid w:val="002A2A4A"/>
    <w:rsid w:val="002C7BDB"/>
    <w:rsid w:val="002D7CCC"/>
    <w:rsid w:val="002F4657"/>
    <w:rsid w:val="0032783D"/>
    <w:rsid w:val="00337F66"/>
    <w:rsid w:val="003454D8"/>
    <w:rsid w:val="00356AC9"/>
    <w:rsid w:val="0036610A"/>
    <w:rsid w:val="00390914"/>
    <w:rsid w:val="003A6CF5"/>
    <w:rsid w:val="003B1F1F"/>
    <w:rsid w:val="003C772F"/>
    <w:rsid w:val="003D18D0"/>
    <w:rsid w:val="003E1020"/>
    <w:rsid w:val="003E3D2F"/>
    <w:rsid w:val="003E51A4"/>
    <w:rsid w:val="003F04CF"/>
    <w:rsid w:val="003F1D20"/>
    <w:rsid w:val="004147FE"/>
    <w:rsid w:val="00422F40"/>
    <w:rsid w:val="0042506C"/>
    <w:rsid w:val="00457356"/>
    <w:rsid w:val="00484474"/>
    <w:rsid w:val="0048594B"/>
    <w:rsid w:val="0049100E"/>
    <w:rsid w:val="0049155E"/>
    <w:rsid w:val="004A1501"/>
    <w:rsid w:val="004A48CB"/>
    <w:rsid w:val="004C3DD8"/>
    <w:rsid w:val="004E7150"/>
    <w:rsid w:val="004F1609"/>
    <w:rsid w:val="005260F0"/>
    <w:rsid w:val="00547EB1"/>
    <w:rsid w:val="005542C1"/>
    <w:rsid w:val="0056187D"/>
    <w:rsid w:val="0056567E"/>
    <w:rsid w:val="0057613A"/>
    <w:rsid w:val="005A2DC3"/>
    <w:rsid w:val="005F45E0"/>
    <w:rsid w:val="00617777"/>
    <w:rsid w:val="00625D0A"/>
    <w:rsid w:val="006309CD"/>
    <w:rsid w:val="00635434"/>
    <w:rsid w:val="00637EBF"/>
    <w:rsid w:val="0064112C"/>
    <w:rsid w:val="006516F6"/>
    <w:rsid w:val="00666A48"/>
    <w:rsid w:val="0067556D"/>
    <w:rsid w:val="006B089C"/>
    <w:rsid w:val="006C6336"/>
    <w:rsid w:val="006D5A2C"/>
    <w:rsid w:val="006D7322"/>
    <w:rsid w:val="006F10B4"/>
    <w:rsid w:val="00702481"/>
    <w:rsid w:val="00702BF1"/>
    <w:rsid w:val="00704B5C"/>
    <w:rsid w:val="00715D88"/>
    <w:rsid w:val="00722DCE"/>
    <w:rsid w:val="00730253"/>
    <w:rsid w:val="00736503"/>
    <w:rsid w:val="00750AB7"/>
    <w:rsid w:val="00755BBB"/>
    <w:rsid w:val="00763654"/>
    <w:rsid w:val="007670BD"/>
    <w:rsid w:val="007878B2"/>
    <w:rsid w:val="00787F8D"/>
    <w:rsid w:val="007A4786"/>
    <w:rsid w:val="007A5C7B"/>
    <w:rsid w:val="007B1842"/>
    <w:rsid w:val="007B1FD7"/>
    <w:rsid w:val="007C5E78"/>
    <w:rsid w:val="00812A3B"/>
    <w:rsid w:val="00824364"/>
    <w:rsid w:val="00827CB0"/>
    <w:rsid w:val="0083077F"/>
    <w:rsid w:val="008337C8"/>
    <w:rsid w:val="00833D28"/>
    <w:rsid w:val="00837111"/>
    <w:rsid w:val="00837B56"/>
    <w:rsid w:val="00857020"/>
    <w:rsid w:val="00865A22"/>
    <w:rsid w:val="008745B5"/>
    <w:rsid w:val="00885662"/>
    <w:rsid w:val="008874A3"/>
    <w:rsid w:val="00890657"/>
    <w:rsid w:val="00892707"/>
    <w:rsid w:val="00893C4D"/>
    <w:rsid w:val="00897DBA"/>
    <w:rsid w:val="008A0A42"/>
    <w:rsid w:val="008D3B5B"/>
    <w:rsid w:val="008F4AB9"/>
    <w:rsid w:val="0090617C"/>
    <w:rsid w:val="0090775D"/>
    <w:rsid w:val="009223BD"/>
    <w:rsid w:val="00923929"/>
    <w:rsid w:val="009321CD"/>
    <w:rsid w:val="00935F6B"/>
    <w:rsid w:val="00937026"/>
    <w:rsid w:val="00952FC8"/>
    <w:rsid w:val="00957EA9"/>
    <w:rsid w:val="00961AD5"/>
    <w:rsid w:val="00962FD3"/>
    <w:rsid w:val="00965FB4"/>
    <w:rsid w:val="0097661A"/>
    <w:rsid w:val="00987739"/>
    <w:rsid w:val="00990B01"/>
    <w:rsid w:val="009A2BAB"/>
    <w:rsid w:val="009A49F9"/>
    <w:rsid w:val="009B16D3"/>
    <w:rsid w:val="009B61AC"/>
    <w:rsid w:val="009C6CAB"/>
    <w:rsid w:val="009E72ED"/>
    <w:rsid w:val="009F04D0"/>
    <w:rsid w:val="009F2255"/>
    <w:rsid w:val="00A31248"/>
    <w:rsid w:val="00A3547A"/>
    <w:rsid w:val="00A5213A"/>
    <w:rsid w:val="00A55EDB"/>
    <w:rsid w:val="00A770D4"/>
    <w:rsid w:val="00A87051"/>
    <w:rsid w:val="00A90C7F"/>
    <w:rsid w:val="00AA252A"/>
    <w:rsid w:val="00AA47FA"/>
    <w:rsid w:val="00AA7F9F"/>
    <w:rsid w:val="00AB36AB"/>
    <w:rsid w:val="00AB4020"/>
    <w:rsid w:val="00AB6EED"/>
    <w:rsid w:val="00AD1626"/>
    <w:rsid w:val="00AD393C"/>
    <w:rsid w:val="00AE4F17"/>
    <w:rsid w:val="00AE7D0D"/>
    <w:rsid w:val="00AF660A"/>
    <w:rsid w:val="00B01520"/>
    <w:rsid w:val="00B2707A"/>
    <w:rsid w:val="00B32D9B"/>
    <w:rsid w:val="00B45BB1"/>
    <w:rsid w:val="00B5694B"/>
    <w:rsid w:val="00B77056"/>
    <w:rsid w:val="00B820DD"/>
    <w:rsid w:val="00BA56F6"/>
    <w:rsid w:val="00BB1BF4"/>
    <w:rsid w:val="00BB1D85"/>
    <w:rsid w:val="00BE1E22"/>
    <w:rsid w:val="00BE6EBC"/>
    <w:rsid w:val="00BF2D86"/>
    <w:rsid w:val="00BF57AF"/>
    <w:rsid w:val="00C01FAA"/>
    <w:rsid w:val="00C13519"/>
    <w:rsid w:val="00C235BA"/>
    <w:rsid w:val="00C37F39"/>
    <w:rsid w:val="00C454A9"/>
    <w:rsid w:val="00C62C3F"/>
    <w:rsid w:val="00C737C2"/>
    <w:rsid w:val="00C74671"/>
    <w:rsid w:val="00C96972"/>
    <w:rsid w:val="00CA4058"/>
    <w:rsid w:val="00CC0CBC"/>
    <w:rsid w:val="00CE1540"/>
    <w:rsid w:val="00CE1782"/>
    <w:rsid w:val="00CE2B68"/>
    <w:rsid w:val="00CF43EC"/>
    <w:rsid w:val="00D60608"/>
    <w:rsid w:val="00D73850"/>
    <w:rsid w:val="00D74EB1"/>
    <w:rsid w:val="00D93BC9"/>
    <w:rsid w:val="00DC00B8"/>
    <w:rsid w:val="00DC5134"/>
    <w:rsid w:val="00DD7407"/>
    <w:rsid w:val="00DE302B"/>
    <w:rsid w:val="00DE588E"/>
    <w:rsid w:val="00DE5FDF"/>
    <w:rsid w:val="00E02476"/>
    <w:rsid w:val="00E05B7A"/>
    <w:rsid w:val="00E060AD"/>
    <w:rsid w:val="00E143A2"/>
    <w:rsid w:val="00E60872"/>
    <w:rsid w:val="00E70D74"/>
    <w:rsid w:val="00E70EE0"/>
    <w:rsid w:val="00E77AF1"/>
    <w:rsid w:val="00E8066E"/>
    <w:rsid w:val="00E96418"/>
    <w:rsid w:val="00EA451C"/>
    <w:rsid w:val="00EB57D2"/>
    <w:rsid w:val="00EC019B"/>
    <w:rsid w:val="00EF0F1A"/>
    <w:rsid w:val="00EF2700"/>
    <w:rsid w:val="00EF2D9F"/>
    <w:rsid w:val="00F136C5"/>
    <w:rsid w:val="00F23CBA"/>
    <w:rsid w:val="00F36119"/>
    <w:rsid w:val="00F94926"/>
    <w:rsid w:val="00FB1CC5"/>
    <w:rsid w:val="00FD3CAE"/>
    <w:rsid w:val="00FD65D1"/>
    <w:rsid w:val="00FE1244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87DC"/>
  <w15:chartTrackingRefBased/>
  <w15:docId w15:val="{D0C698D0-F4B8-4A2A-BDCA-1CD47E9C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D20"/>
  </w:style>
  <w:style w:type="paragraph" w:styleId="Cmsor1">
    <w:name w:val="heading 1"/>
    <w:basedOn w:val="Norml"/>
    <w:next w:val="Norml"/>
    <w:link w:val="Cmsor1Char"/>
    <w:uiPriority w:val="9"/>
    <w:qFormat/>
    <w:rsid w:val="003F1D2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1D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1D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1D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1D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1D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1D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1D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1D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A49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A4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9A49F9"/>
  </w:style>
  <w:style w:type="paragraph" w:styleId="lfej">
    <w:name w:val="header"/>
    <w:basedOn w:val="Norml"/>
    <w:link w:val="lfejChar"/>
    <w:uiPriority w:val="99"/>
    <w:rsid w:val="009A49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9A4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aliases w:val="Welt L,Színes lista – 1. jelölőszín1,lista_2,bekezdés1,Bullet 1,Use Case List Paragraph,Számozott lista 1,Színes lista – 1. jelölőszín2,Bullet_1,Bullet List,FooterText,numbered,Paragraphe de liste1,Bulletr List Paragraph,列出段落,列出段落1,1"/>
    <w:basedOn w:val="Norml"/>
    <w:link w:val="ListaszerbekezdsChar"/>
    <w:uiPriority w:val="34"/>
    <w:qFormat/>
    <w:rsid w:val="009A49F9"/>
    <w:pPr>
      <w:ind w:left="720"/>
      <w:contextualSpacing/>
    </w:pPr>
  </w:style>
  <w:style w:type="paragraph" w:customStyle="1" w:styleId="Default">
    <w:name w:val="Default"/>
    <w:rsid w:val="009A49F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Színes lista – 1. jelölőszín1 Char,lista_2 Char,bekezdés1 Char,Bullet 1 Char,Use Case List Paragraph Char,Számozott lista 1 Char,Színes lista – 1. jelölőszín2 Char,Bullet_1 Char,Bullet List Char,FooterText Char"/>
    <w:link w:val="Listaszerbekezds"/>
    <w:uiPriority w:val="34"/>
    <w:locked/>
    <w:rsid w:val="009A49F9"/>
  </w:style>
  <w:style w:type="table" w:styleId="Rcsostblzat">
    <w:name w:val="Table Grid"/>
    <w:aliases w:val="táblázat2"/>
    <w:basedOn w:val="Normltblzat"/>
    <w:uiPriority w:val="39"/>
    <w:rsid w:val="009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AF660A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NormlWeb">
    <w:name w:val="Normal (Web)"/>
    <w:aliases w:val="Char Char Char"/>
    <w:basedOn w:val="Norml"/>
    <w:link w:val="NormlWebChar"/>
    <w:uiPriority w:val="99"/>
    <w:unhideWhenUsed/>
    <w:rsid w:val="003D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18D0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31B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1B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B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B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B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BD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F10B4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F1D20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F1D20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1D20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1D20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1D20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1D20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1D20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1D20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1D20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F1D20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3F1D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3F1D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3F1D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3F1D20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3F1D20"/>
    <w:rPr>
      <w:b/>
      <w:bCs/>
    </w:rPr>
  </w:style>
  <w:style w:type="character" w:styleId="Kiemels">
    <w:name w:val="Emphasis"/>
    <w:basedOn w:val="Bekezdsalapbettpusa"/>
    <w:uiPriority w:val="20"/>
    <w:qFormat/>
    <w:rsid w:val="003F1D20"/>
    <w:rPr>
      <w:i/>
      <w:iCs/>
      <w:color w:val="2683C6" w:themeColor="accent6"/>
    </w:rPr>
  </w:style>
  <w:style w:type="paragraph" w:styleId="Nincstrkz">
    <w:name w:val="No Spacing"/>
    <w:uiPriority w:val="1"/>
    <w:qFormat/>
    <w:rsid w:val="003F1D2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F1D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3F1D20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1D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1D20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3F1D20"/>
    <w:rPr>
      <w:i/>
      <w:iCs/>
    </w:rPr>
  </w:style>
  <w:style w:type="character" w:styleId="Erskiemels">
    <w:name w:val="Intense Emphasis"/>
    <w:basedOn w:val="Bekezdsalapbettpusa"/>
    <w:uiPriority w:val="21"/>
    <w:qFormat/>
    <w:rsid w:val="003F1D20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F1D20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3F1D20"/>
    <w:rPr>
      <w:b/>
      <w:bCs/>
      <w:smallCaps/>
      <w:color w:val="2683C6" w:themeColor="accent6"/>
    </w:rPr>
  </w:style>
  <w:style w:type="character" w:styleId="Knyvcme">
    <w:name w:val="Book Title"/>
    <w:basedOn w:val="Bekezdsalapbettpusa"/>
    <w:uiPriority w:val="33"/>
    <w:qFormat/>
    <w:rsid w:val="003F1D20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1D20"/>
    <w:pPr>
      <w:outlineLvl w:val="9"/>
    </w:pPr>
  </w:style>
  <w:style w:type="paragraph" w:customStyle="1" w:styleId="Szvegtrzsbehzssal21">
    <w:name w:val="Szövegtörzs behúzással 21"/>
    <w:basedOn w:val="Norml"/>
    <w:rsid w:val="006C6336"/>
    <w:pPr>
      <w:tabs>
        <w:tab w:val="left" w:pos="1134"/>
      </w:tabs>
      <w:ind w:left="567"/>
    </w:pPr>
    <w:rPr>
      <w:sz w:val="24"/>
      <w:lang w:eastAsia="hu-HU"/>
    </w:rPr>
  </w:style>
  <w:style w:type="character" w:customStyle="1" w:styleId="NormlWebChar">
    <w:name w:val="Normál (Web) Char"/>
    <w:aliases w:val="Char Char Char Char"/>
    <w:link w:val="NormlWeb"/>
    <w:uiPriority w:val="99"/>
    <w:locked/>
    <w:rsid w:val="006C63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i-column-title">
    <w:name w:val="ui-column-title"/>
    <w:basedOn w:val="Bekezdsalapbettpusa"/>
    <w:rsid w:val="00D74EB1"/>
  </w:style>
  <w:style w:type="character" w:customStyle="1" w:styleId="ui-paginator-current">
    <w:name w:val="ui-paginator-current"/>
    <w:basedOn w:val="Bekezdsalapbettpusa"/>
    <w:rsid w:val="00D74EB1"/>
  </w:style>
  <w:style w:type="character" w:customStyle="1" w:styleId="ui-icon">
    <w:name w:val="ui-icon"/>
    <w:basedOn w:val="Bekezdsalapbettpusa"/>
    <w:rsid w:val="00D74EB1"/>
  </w:style>
  <w:style w:type="character" w:customStyle="1" w:styleId="ui-paginator-pages">
    <w:name w:val="ui-paginator-pages"/>
    <w:basedOn w:val="Bekezdsalapbettpusa"/>
    <w:rsid w:val="00D74EB1"/>
  </w:style>
  <w:style w:type="character" w:customStyle="1" w:styleId="ui-button-text">
    <w:name w:val="ui-button-text"/>
    <w:basedOn w:val="Bekezdsalapbettpusa"/>
    <w:rsid w:val="00B7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ízkék">
  <a:themeElements>
    <a:clrScheme name="Kék–zöld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D31B-97EC-479C-A7E1-93F775CC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Kóczián Zsófia</dc:creator>
  <cp:keywords/>
  <dc:description/>
  <cp:lastModifiedBy>Jegyzo</cp:lastModifiedBy>
  <cp:revision>2</cp:revision>
  <cp:lastPrinted>2018-12-01T11:38:00Z</cp:lastPrinted>
  <dcterms:created xsi:type="dcterms:W3CDTF">2019-06-24T13:55:00Z</dcterms:created>
  <dcterms:modified xsi:type="dcterms:W3CDTF">2019-06-24T13:55:00Z</dcterms:modified>
</cp:coreProperties>
</file>